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ind w:firstLine="0" w:left="6293"/>
        <w:rPr>
          <w:sz w:val="28"/>
        </w:rPr>
      </w:pPr>
      <w:r>
        <w:rPr>
          <w:sz w:val="28"/>
        </w:rPr>
        <w:t>ПРИЛОЖЕНИЕ</w:t>
      </w:r>
    </w:p>
    <w:p w14:paraId="04000000">
      <w:pPr>
        <w:widowControl w:val="0"/>
        <w:ind w:firstLine="0" w:left="6293"/>
        <w:rPr>
          <w:sz w:val="28"/>
        </w:rPr>
      </w:pPr>
      <w:r>
        <w:rPr>
          <w:sz w:val="28"/>
        </w:rPr>
        <w:t>к решению Совета депутатов</w:t>
      </w:r>
    </w:p>
    <w:p w14:paraId="05000000">
      <w:pPr>
        <w:widowControl w:val="0"/>
        <w:ind w:firstLine="0" w:left="6293"/>
        <w:rPr>
          <w:sz w:val="28"/>
        </w:rPr>
      </w:pPr>
      <w:r>
        <w:rPr>
          <w:sz w:val="28"/>
        </w:rPr>
        <w:t>Новосибирского района</w:t>
      </w:r>
    </w:p>
    <w:p w14:paraId="06000000">
      <w:pPr>
        <w:widowControl w:val="0"/>
        <w:ind w:firstLine="0" w:left="6293"/>
        <w:rPr>
          <w:sz w:val="28"/>
        </w:rPr>
      </w:pPr>
      <w:r>
        <w:rPr>
          <w:sz w:val="28"/>
        </w:rPr>
        <w:t>Новосибирской области</w:t>
      </w:r>
    </w:p>
    <w:p w14:paraId="07000000">
      <w:pPr>
        <w:widowControl w:val="0"/>
        <w:ind w:firstLine="0" w:left="6350"/>
        <w:rPr>
          <w:sz w:val="28"/>
        </w:rPr>
      </w:pPr>
      <w:r>
        <w:rPr>
          <w:sz w:val="28"/>
        </w:rPr>
        <w:t xml:space="preserve">от </w:t>
      </w:r>
      <w:r>
        <w:rPr>
          <w:sz w:val="28"/>
        </w:rPr>
        <w:t xml:space="preserve">03.11.2022 г. </w:t>
      </w:r>
      <w:r>
        <w:rPr>
          <w:sz w:val="28"/>
        </w:rPr>
        <w:t xml:space="preserve"> № </w:t>
      </w:r>
      <w:r>
        <w:rPr>
          <w:sz w:val="28"/>
        </w:rPr>
        <w:t>5</w:t>
      </w:r>
    </w:p>
    <w:p w14:paraId="08000000">
      <w:pPr>
        <w:widowControl w:val="0"/>
        <w:ind w:firstLine="0" w:left="6350"/>
        <w:rPr>
          <w:sz w:val="28"/>
        </w:rPr>
      </w:pPr>
    </w:p>
    <w:p w14:paraId="09000000">
      <w:pPr>
        <w:pStyle w:val="Style_2"/>
        <w:widowControl w:val="0"/>
        <w:tabs>
          <w:tab w:leader="none" w:pos="0" w:val="left"/>
        </w:tabs>
        <w:ind/>
        <w:jc w:val="center"/>
        <w:rPr>
          <w:rStyle w:val="Style_3_ch"/>
          <w:color w:val="00000A"/>
        </w:rPr>
      </w:pPr>
      <w:r>
        <w:t>ПОЛОЖЕНИЕ</w:t>
      </w:r>
    </w:p>
    <w:p w14:paraId="0A000000">
      <w:pPr>
        <w:pStyle w:val="Style_2"/>
        <w:widowControl w:val="0"/>
        <w:tabs>
          <w:tab w:leader="none" w:pos="0" w:val="left"/>
        </w:tabs>
        <w:ind/>
        <w:jc w:val="center"/>
      </w:pPr>
      <w:r>
        <w:rPr>
          <w:rStyle w:val="Style_3_ch"/>
          <w:color w:val="00000A"/>
        </w:rPr>
        <w:t>об оплате труда лиц, замещающих муниципальные должности Новосибирского района Новосибирской области, осуществляющих свои полномочия на постоянной основе</w:t>
      </w:r>
    </w:p>
    <w:p w14:paraId="0B000000"/>
    <w:p w14:paraId="0C000000">
      <w:pPr>
        <w:spacing w:line="360" w:lineRule="auto"/>
        <w:ind/>
        <w:jc w:val="center"/>
        <w:rPr>
          <w:sz w:val="28"/>
        </w:rPr>
      </w:pPr>
      <w:r>
        <w:rPr>
          <w:b w:val="1"/>
          <w:sz w:val="28"/>
        </w:rPr>
        <w:t>1. Общие положения</w:t>
      </w:r>
    </w:p>
    <w:p w14:paraId="0D000000">
      <w:pPr>
        <w:pStyle w:val="Style_4"/>
        <w:ind w:firstLine="709" w:left="0"/>
        <w:jc w:val="both"/>
        <w:rPr>
          <w:sz w:val="28"/>
        </w:rPr>
      </w:pPr>
    </w:p>
    <w:p w14:paraId="0E000000">
      <w:pPr>
        <w:pStyle w:val="Style_4"/>
        <w:ind w:firstLine="540" w:left="0"/>
        <w:jc w:val="both"/>
        <w:rPr>
          <w:b w:val="0"/>
          <w:sz w:val="28"/>
        </w:rPr>
      </w:pPr>
      <w:r>
        <w:rPr>
          <w:b w:val="0"/>
          <w:sz w:val="28"/>
        </w:rPr>
        <w:t>1.1. </w:t>
      </w:r>
      <w:r>
        <w:rPr>
          <w:sz w:val="20"/>
        </w:rPr>
        <w:t> </w:t>
      </w:r>
      <w:r>
        <w:rPr>
          <w:b w:val="0"/>
          <w:sz w:val="28"/>
        </w:rPr>
        <w:t xml:space="preserve">Положение об оплате труда </w:t>
      </w:r>
      <w:bookmarkStart w:id="1" w:name="_GoBack"/>
      <w:bookmarkEnd w:id="1"/>
      <w:r>
        <w:rPr>
          <w:b w:val="0"/>
          <w:sz w:val="28"/>
        </w:rPr>
        <w:t xml:space="preserve">лиц, замещающих муниципальные должности Новосибирского района Новосибирской области, осуществляющих свои полномочия на постоянной основе (далее по тексту - Положение) разработано в соответствии </w:t>
      </w:r>
      <w:r>
        <w:rPr>
          <w:b w:val="0"/>
          <w:sz w:val="28"/>
        </w:rPr>
        <w:t xml:space="preserve">с Федеральным </w:t>
      </w:r>
      <w:r>
        <w:rPr>
          <w:b w:val="0"/>
          <w:sz w:val="28"/>
        </w:rPr>
        <w:fldChar w:fldCharType="begin"/>
      </w:r>
      <w:r>
        <w:rPr>
          <w:b w:val="0"/>
          <w:sz w:val="28"/>
        </w:rPr>
        <w:instrText>HYPERLINK "consultantplus://offline/ref=A09D732BE28A1ED4CA4390ED184BC7EDD0FA6425EC7EFF9FB375EF9C28A905EA721F48D9D0ED33688607950A82cCj3C"</w:instrText>
      </w:r>
      <w:r>
        <w:rPr>
          <w:b w:val="0"/>
          <w:sz w:val="28"/>
        </w:rPr>
        <w:fldChar w:fldCharType="separate"/>
      </w:r>
      <w:r>
        <w:rPr>
          <w:b w:val="0"/>
          <w:sz w:val="28"/>
        </w:rPr>
        <w:t>законом</w:t>
      </w:r>
      <w:r>
        <w:rPr>
          <w:b w:val="0"/>
          <w:sz w:val="28"/>
        </w:rPr>
        <w:fldChar w:fldCharType="end"/>
      </w:r>
      <w:r>
        <w:rPr>
          <w:b w:val="0"/>
          <w:sz w:val="28"/>
        </w:rPr>
        <w:t xml:space="preserve"> от 02.03.2007 №</w:t>
      </w:r>
      <w:r>
        <w:rPr>
          <w:b w:val="0"/>
          <w:sz w:val="28"/>
        </w:rPr>
        <w:t xml:space="preserve"> 25-ФЗ «</w:t>
      </w:r>
      <w:r>
        <w:rPr>
          <w:b w:val="0"/>
          <w:sz w:val="28"/>
        </w:rPr>
        <w:t>О</w:t>
      </w:r>
      <w:r>
        <w:rPr>
          <w:b w:val="0"/>
          <w:sz w:val="28"/>
        </w:rPr>
        <w:t> </w:t>
      </w:r>
      <w:r>
        <w:rPr>
          <w:b w:val="0"/>
          <w:sz w:val="28"/>
        </w:rPr>
        <w:t>муниципальной службе в Российской Федерации</w:t>
      </w:r>
      <w:r>
        <w:rPr>
          <w:b w:val="0"/>
          <w:sz w:val="28"/>
        </w:rPr>
        <w:t>»</w:t>
      </w:r>
      <w:r>
        <w:rPr>
          <w:b w:val="0"/>
          <w:sz w:val="28"/>
        </w:rPr>
        <w:t xml:space="preserve">, Законами Новосибирской области от 30.10.2007 </w:t>
      </w:r>
      <w:r>
        <w:rPr>
          <w:b w:val="0"/>
          <w:sz w:val="28"/>
        </w:rPr>
        <w:fldChar w:fldCharType="begin"/>
      </w:r>
      <w:r>
        <w:rPr>
          <w:b w:val="0"/>
          <w:sz w:val="28"/>
        </w:rPr>
        <w:instrText>HYPERLINK "consultantplus://offline/ref=A09D732BE28A1ED4CA438EE00E2799E4DAF9392DEF7FF4CCEF20E9CB77F903BF205F168083A978658D19890A89DF0CDD2FcEj6C"</w:instrText>
      </w:r>
      <w:r>
        <w:rPr>
          <w:b w:val="0"/>
          <w:sz w:val="28"/>
        </w:rPr>
        <w:fldChar w:fldCharType="separate"/>
      </w:r>
      <w:r>
        <w:rPr>
          <w:b w:val="0"/>
          <w:sz w:val="28"/>
        </w:rPr>
        <w:t>№ 157-ОЗ</w:t>
      </w:r>
      <w:r>
        <w:rPr>
          <w:b w:val="0"/>
          <w:sz w:val="28"/>
        </w:rPr>
        <w:fldChar w:fldCharType="end"/>
      </w:r>
      <w:r>
        <w:rPr>
          <w:b w:val="0"/>
          <w:sz w:val="28"/>
        </w:rPr>
        <w:t xml:space="preserve"> «</w:t>
      </w:r>
      <w:r>
        <w:rPr>
          <w:b w:val="0"/>
          <w:sz w:val="28"/>
        </w:rPr>
        <w:t>О муниципальной службе в Новосибирской области</w:t>
      </w:r>
      <w:r>
        <w:rPr>
          <w:b w:val="0"/>
          <w:sz w:val="28"/>
        </w:rPr>
        <w:t>»</w:t>
      </w:r>
      <w:r>
        <w:rPr>
          <w:b w:val="0"/>
          <w:sz w:val="28"/>
        </w:rPr>
        <w:t>, от 06.07.20</w:t>
      </w:r>
      <w:r>
        <w:rPr>
          <w:b w:val="0"/>
          <w:sz w:val="28"/>
        </w:rPr>
        <w:t xml:space="preserve">18 </w:t>
      </w:r>
      <w:r>
        <w:rPr>
          <w:b w:val="0"/>
          <w:sz w:val="28"/>
        </w:rPr>
        <w:fldChar w:fldCharType="begin"/>
      </w:r>
      <w:r>
        <w:rPr>
          <w:b w:val="0"/>
          <w:sz w:val="28"/>
        </w:rPr>
        <w:instrText>HYPERLINK "consultantplus://offline/ref=A09D732BE28A1ED4CA438EE00E2799E4DAF9392DEF7EFDCCEB27E9CB77F903BF205F168083A978658D19890A89DF0CDD2FcEj6C"</w:instrText>
      </w:r>
      <w:r>
        <w:rPr>
          <w:b w:val="0"/>
          <w:sz w:val="28"/>
        </w:rPr>
        <w:fldChar w:fldCharType="separate"/>
      </w:r>
      <w:r>
        <w:rPr>
          <w:b w:val="0"/>
          <w:sz w:val="28"/>
        </w:rPr>
        <w:t>№ 275-ОЗ</w:t>
      </w:r>
      <w:r>
        <w:rPr>
          <w:b w:val="0"/>
          <w:sz w:val="28"/>
        </w:rPr>
        <w:fldChar w:fldCharType="end"/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>«</w:t>
      </w:r>
      <w:r>
        <w:rPr>
          <w:b w:val="0"/>
          <w:sz w:val="28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>
        <w:rPr>
          <w:b w:val="0"/>
          <w:sz w:val="28"/>
        </w:rPr>
        <w:t>»</w:t>
      </w:r>
      <w:r>
        <w:rPr>
          <w:b w:val="0"/>
          <w:sz w:val="28"/>
        </w:rPr>
        <w:t xml:space="preserve">, </w:t>
      </w:r>
      <w:r>
        <w:rPr>
          <w:b w:val="0"/>
          <w:sz w:val="28"/>
        </w:rPr>
        <w:fldChar w:fldCharType="begin"/>
      </w:r>
      <w:r>
        <w:rPr>
          <w:b w:val="0"/>
          <w:sz w:val="28"/>
        </w:rPr>
        <w:instrText>HYPERLINK "consultantplus://offline/ref=A09D732BE28A1ED4CA438EE00E2799E4DAF9392DEF7FF0CBEC28E9CB77F903BF205F168083A978658D19890A89DF0CDD2FcEj6C"</w:instrText>
      </w:r>
      <w:r>
        <w:rPr>
          <w:b w:val="0"/>
          <w:sz w:val="28"/>
        </w:rPr>
        <w:fldChar w:fldCharType="separate"/>
      </w:r>
      <w:r>
        <w:rPr>
          <w:b w:val="0"/>
          <w:sz w:val="28"/>
        </w:rPr>
        <w:t>постановлением</w:t>
      </w:r>
      <w:r>
        <w:rPr>
          <w:b w:val="0"/>
          <w:sz w:val="28"/>
        </w:rPr>
        <w:fldChar w:fldCharType="end"/>
      </w:r>
      <w:r>
        <w:rPr>
          <w:b w:val="0"/>
          <w:sz w:val="28"/>
        </w:rPr>
        <w:t xml:space="preserve"> Правительства Новосибирской области от 31.01.2017 №</w:t>
      </w:r>
      <w:r>
        <w:rPr>
          <w:b w:val="0"/>
          <w:sz w:val="28"/>
        </w:rPr>
        <w:t xml:space="preserve"> 20-п «</w:t>
      </w:r>
      <w:r>
        <w:rPr>
          <w:b w:val="0"/>
          <w:sz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</w:t>
      </w:r>
      <w:r>
        <w:rPr>
          <w:b w:val="0"/>
          <w:sz w:val="28"/>
        </w:rPr>
        <w:t>разований Новосибирской области»</w:t>
      </w:r>
      <w:r>
        <w:rPr>
          <w:b w:val="0"/>
          <w:sz w:val="28"/>
        </w:rPr>
        <w:t>.</w:t>
      </w:r>
    </w:p>
    <w:p w14:paraId="0F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1.2. Положение устанавливает размеры и условия оплаты труда следующих лиц, замещающих муниципальные должности Новосибирского района Новосибирской области, осуществляющих свои полномочия на постоянной основе (далее - лица, замещающие муниципальные должности):</w:t>
      </w:r>
    </w:p>
    <w:p w14:paraId="10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 Глава Новосибирского района Новосибирской области (далее - Глава района);</w:t>
      </w:r>
    </w:p>
    <w:p w14:paraId="11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 Председатель Совета депутатов Новосибирского района Новосибирской области (далее - Председатель Совета депутатов);</w:t>
      </w:r>
    </w:p>
    <w:p w14:paraId="12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 xml:space="preserve">- депутат Совета депутатов Новосибирского района Новосибирской области, </w:t>
      </w:r>
      <w:r>
        <w:rPr>
          <w:b w:val="0"/>
          <w:sz w:val="28"/>
        </w:rPr>
        <w:t>осуществляющий свои полномочия на постоянной основе (</w:t>
      </w:r>
      <w:r>
        <w:rPr>
          <w:b w:val="0"/>
          <w:sz w:val="28"/>
        </w:rPr>
        <w:t>далее - депутат Совета депутатов);</w:t>
      </w:r>
    </w:p>
    <w:p w14:paraId="13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 председатель Контрольно-счетной палаты Новосибирского района Новосибирской области (далее - председатель Контрольно-счетной палаты);</w:t>
      </w:r>
    </w:p>
    <w:p w14:paraId="14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 заместитель председателя Контрольно-счетной палаты Новосибирского района Новосибирской области (далее - заместитель председателя Контрольно-счетной палаты);</w:t>
      </w:r>
    </w:p>
    <w:p w14:paraId="15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 аудитор Контрольно-счетной палаты Новосибирского района Новосибирской области (далее - аудитор Контрольно-счетной палаты).</w:t>
      </w:r>
    </w:p>
    <w:p w14:paraId="16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1.3. Оплата труда лиц, замещающих муниципальные должности, устанавливаемая в соответствии с настоящим Положением, осуществляется за счет средств бюджета Новосибирского района Новосибирской области.</w:t>
      </w:r>
    </w:p>
    <w:p w14:paraId="17000000">
      <w:pPr>
        <w:pStyle w:val="Style_4"/>
        <w:ind w:firstLine="709" w:left="0"/>
        <w:jc w:val="both"/>
        <w:rPr>
          <w:b w:val="0"/>
          <w:sz w:val="28"/>
        </w:rPr>
      </w:pPr>
    </w:p>
    <w:p w14:paraId="18000000">
      <w:pPr>
        <w:pStyle w:val="Style_4"/>
        <w:ind/>
        <w:jc w:val="center"/>
        <w:rPr>
          <w:b w:val="0"/>
          <w:sz w:val="28"/>
        </w:rPr>
      </w:pPr>
      <w:r>
        <w:rPr>
          <w:sz w:val="28"/>
        </w:rPr>
        <w:t>2. Оплата труда лиц, замещающих муниципальные должности</w:t>
      </w:r>
    </w:p>
    <w:p w14:paraId="19000000">
      <w:pPr>
        <w:pStyle w:val="Style_4"/>
        <w:ind w:firstLine="709" w:left="0"/>
        <w:jc w:val="both"/>
        <w:rPr>
          <w:b w:val="0"/>
          <w:sz w:val="28"/>
        </w:rPr>
      </w:pPr>
    </w:p>
    <w:p w14:paraId="1A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 xml:space="preserve">2.1. Оплата труда </w:t>
      </w:r>
      <w:r>
        <w:rPr>
          <w:b w:val="0"/>
          <w:sz w:val="28"/>
        </w:rPr>
        <w:t>лиц, замещающих муниципальные должности, включает в себя:</w:t>
      </w:r>
    </w:p>
    <w:p w14:paraId="1B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 xml:space="preserve">- </w:t>
      </w:r>
      <w:r>
        <w:rPr>
          <w:b w:val="0"/>
          <w:sz w:val="28"/>
        </w:rPr>
        <w:t xml:space="preserve">месячное </w:t>
      </w:r>
      <w:r>
        <w:rPr>
          <w:b w:val="0"/>
          <w:sz w:val="28"/>
        </w:rPr>
        <w:t>денежное содержание (вознаграждение)</w:t>
      </w:r>
      <w:r>
        <w:rPr>
          <w:b w:val="0"/>
          <w:sz w:val="28"/>
        </w:rPr>
        <w:t xml:space="preserve"> (ДВ)</w:t>
      </w:r>
      <w:r>
        <w:rPr>
          <w:b w:val="0"/>
          <w:sz w:val="28"/>
        </w:rPr>
        <w:t>;</w:t>
      </w:r>
    </w:p>
    <w:p w14:paraId="1C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 ежемесячное денежное поощрение</w:t>
      </w:r>
      <w:r>
        <w:rPr>
          <w:b w:val="0"/>
          <w:sz w:val="28"/>
        </w:rPr>
        <w:t xml:space="preserve"> (ЕДП)</w:t>
      </w:r>
      <w:r>
        <w:rPr>
          <w:b w:val="0"/>
          <w:sz w:val="28"/>
        </w:rPr>
        <w:t>;</w:t>
      </w:r>
    </w:p>
    <w:p w14:paraId="1D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 ежемесячную процентную надбавку к месячному денежному содержанию (вознаграждению) за работу со сведениями, составляющими государственную тайну</w:t>
      </w:r>
      <w:r>
        <w:rPr>
          <w:b w:val="0"/>
          <w:sz w:val="28"/>
        </w:rPr>
        <w:t xml:space="preserve"> (НГТ)</w:t>
      </w:r>
      <w:r>
        <w:rPr>
          <w:b w:val="0"/>
          <w:sz w:val="28"/>
        </w:rPr>
        <w:t>;</w:t>
      </w:r>
    </w:p>
    <w:p w14:paraId="1E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 единовременную выплату при предоставлении ежегодного оплачиваемого отпуска</w:t>
      </w:r>
      <w:r>
        <w:rPr>
          <w:b w:val="0"/>
          <w:sz w:val="28"/>
        </w:rPr>
        <w:t xml:space="preserve"> (ЕДВ)</w:t>
      </w:r>
      <w:r>
        <w:rPr>
          <w:b w:val="0"/>
          <w:sz w:val="28"/>
        </w:rPr>
        <w:t>;</w:t>
      </w:r>
    </w:p>
    <w:p w14:paraId="1F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- иные выплаты в соответствии с действующим законодательством.</w:t>
      </w:r>
    </w:p>
    <w:p w14:paraId="20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2.2. </w:t>
      </w:r>
      <w:r>
        <w:rPr>
          <w:b w:val="0"/>
          <w:sz w:val="28"/>
        </w:rPr>
        <w:t xml:space="preserve">Предельный размер месячного денежного содержания (вознаграждения) лиц, замещающих муниципальные должности, устанавливается кратным размеру должностного оклада (БДО) по должности государственной гражданской службы Новосибирской области </w:t>
      </w:r>
      <w:r>
        <w:rPr>
          <w:b w:val="0"/>
          <w:sz w:val="28"/>
        </w:rPr>
        <w:t>«</w:t>
      </w:r>
      <w:r>
        <w:rPr>
          <w:b w:val="0"/>
          <w:sz w:val="28"/>
        </w:rPr>
        <w:t>специалист</w:t>
      </w:r>
      <w:r>
        <w:rPr>
          <w:b w:val="0"/>
          <w:sz w:val="28"/>
        </w:rPr>
        <w:t>»</w:t>
      </w:r>
      <w:r>
        <w:rPr>
          <w:b w:val="0"/>
          <w:sz w:val="28"/>
        </w:rPr>
        <w:t xml:space="preserve"> исходя из следующих коэффициентов кратности (К):</w:t>
      </w:r>
    </w:p>
    <w:p w14:paraId="21000000">
      <w:pPr>
        <w:pStyle w:val="Style_4"/>
        <w:ind w:firstLine="709" w:left="0"/>
        <w:jc w:val="both"/>
        <w:rPr>
          <w:b w:val="0"/>
          <w:sz w:val="28"/>
        </w:rPr>
      </w:pPr>
    </w:p>
    <w:tbl>
      <w:tblPr>
        <w:tblStyle w:val="Style_5"/>
        <w:tblInd w:type="dxa" w:w="103"/>
        <w:tblLayout w:type="fixed"/>
        <w:tblCellMar>
          <w:left w:type="dxa" w:w="103"/>
        </w:tblCellMar>
      </w:tblPr>
      <w:tblGrid>
        <w:gridCol w:w="6171"/>
        <w:gridCol w:w="3647"/>
      </w:tblGrid>
      <w:tr>
        <w:tc>
          <w:tcPr>
            <w:tcW w:type="dxa" w:w="6171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2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>Наименование муниципальной должности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3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Коэффициент кратности </w:t>
            </w:r>
          </w:p>
        </w:tc>
      </w:tr>
      <w:tr>
        <w:tc>
          <w:tcPr>
            <w:tcW w:type="dxa" w:w="6171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4000000">
            <w:pPr>
              <w:pStyle w:val="Style_4"/>
            </w:pPr>
            <w:r>
              <w:rPr>
                <w:b w:val="0"/>
                <w:sz w:val="28"/>
              </w:rPr>
              <w:t>Глава района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5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10,50 </w:t>
            </w:r>
          </w:p>
        </w:tc>
      </w:tr>
      <w:tr>
        <w:tc>
          <w:tcPr>
            <w:tcW w:type="dxa" w:w="6171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6000000">
            <w:pPr>
              <w:pStyle w:val="Style_4"/>
            </w:pPr>
            <w:r>
              <w:rPr>
                <w:b w:val="0"/>
                <w:sz w:val="28"/>
              </w:rPr>
              <w:t>Председатель Совета депутатов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7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9,45 </w:t>
            </w:r>
          </w:p>
        </w:tc>
      </w:tr>
      <w:tr>
        <w:tc>
          <w:tcPr>
            <w:tcW w:type="dxa" w:w="6171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8000000">
            <w:pPr>
              <w:pStyle w:val="Style_4"/>
            </w:pPr>
            <w:r>
              <w:rPr>
                <w:b w:val="0"/>
                <w:sz w:val="28"/>
              </w:rPr>
              <w:t>Депутат Совета депутатов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9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3,10 </w:t>
            </w:r>
          </w:p>
        </w:tc>
      </w:tr>
      <w:tr>
        <w:tc>
          <w:tcPr>
            <w:tcW w:type="dxa" w:w="6171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A000000">
            <w:pPr>
              <w:pStyle w:val="Style_4"/>
            </w:pPr>
            <w:r>
              <w:rPr>
                <w:b w:val="0"/>
                <w:sz w:val="28"/>
              </w:rPr>
              <w:t>Председатель Контрольно-счетной палаты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B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8,50 </w:t>
            </w:r>
          </w:p>
        </w:tc>
      </w:tr>
      <w:tr>
        <w:tc>
          <w:tcPr>
            <w:tcW w:type="dxa" w:w="6171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C000000">
            <w:pPr>
              <w:pStyle w:val="Style_4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Заместитель председателя </w:t>
            </w:r>
          </w:p>
          <w:p w14:paraId="2D000000">
            <w:pPr>
              <w:pStyle w:val="Style_4"/>
            </w:pPr>
            <w:r>
              <w:rPr>
                <w:b w:val="0"/>
                <w:sz w:val="28"/>
              </w:rPr>
              <w:t>Контрольно-счетной палаты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E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7,65 </w:t>
            </w:r>
          </w:p>
        </w:tc>
      </w:tr>
      <w:tr>
        <w:tc>
          <w:tcPr>
            <w:tcW w:type="dxa" w:w="6171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2F000000">
            <w:pPr>
              <w:pStyle w:val="Style_4"/>
            </w:pPr>
            <w:r>
              <w:rPr>
                <w:b w:val="0"/>
                <w:sz w:val="28"/>
              </w:rPr>
              <w:t>Аудитор Контрольно-счетной палаты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0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5,15 </w:t>
            </w:r>
          </w:p>
        </w:tc>
      </w:tr>
    </w:tbl>
    <w:p w14:paraId="31000000">
      <w:pPr>
        <w:pStyle w:val="Style_4"/>
        <w:ind/>
        <w:jc w:val="both"/>
        <w:rPr>
          <w:b w:val="0"/>
          <w:sz w:val="28"/>
        </w:rPr>
      </w:pPr>
    </w:p>
    <w:p w14:paraId="32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Р</w:t>
      </w:r>
      <w:r>
        <w:rPr>
          <w:sz w:val="28"/>
        </w:rPr>
        <w:t xml:space="preserve">азмеры </w:t>
      </w:r>
      <w:r>
        <w:rPr>
          <w:sz w:val="28"/>
        </w:rPr>
        <w:t>денежного содержания (вознаграждения) лиц, замещающих муниципальные должности</w:t>
      </w:r>
      <w:r>
        <w:rPr>
          <w:sz w:val="28"/>
        </w:rPr>
        <w:t>,</w:t>
      </w:r>
      <w:r>
        <w:rPr>
          <w:sz w:val="28"/>
        </w:rPr>
        <w:t xml:space="preserve"> приведены в </w:t>
      </w:r>
      <w:r>
        <w:rPr>
          <w:sz w:val="28"/>
        </w:rPr>
        <w:t>П</w:t>
      </w:r>
      <w:r>
        <w:rPr>
          <w:sz w:val="28"/>
        </w:rPr>
        <w:t>риложени</w:t>
      </w:r>
      <w:r>
        <w:rPr>
          <w:sz w:val="28"/>
        </w:rPr>
        <w:t>и</w:t>
      </w:r>
      <w:r>
        <w:rPr>
          <w:sz w:val="28"/>
        </w:rPr>
        <w:t xml:space="preserve"> 1 к настоящему Положению.</w:t>
      </w:r>
    </w:p>
    <w:p w14:paraId="33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2.3. Ежемесячное денежное поощрение лиц, замещающих муниципальные должности, устанавливается кратным размеру месячного денежного содержания (вознаграждения) исходя из следующих коэффициентов кратности:</w:t>
      </w:r>
    </w:p>
    <w:p w14:paraId="34000000">
      <w:pPr>
        <w:pStyle w:val="Style_4"/>
        <w:ind w:firstLine="709" w:left="0"/>
        <w:jc w:val="both"/>
        <w:rPr>
          <w:b w:val="0"/>
          <w:sz w:val="28"/>
        </w:rPr>
      </w:pPr>
    </w:p>
    <w:tbl>
      <w:tblPr>
        <w:tblStyle w:val="Style_5"/>
        <w:tblInd w:type="dxa" w:w="-10"/>
        <w:tblLayout w:type="fixed"/>
        <w:tblCellMar>
          <w:left w:type="dxa" w:w="103"/>
        </w:tblCellMar>
      </w:tblPr>
      <w:tblGrid>
        <w:gridCol w:w="6284"/>
        <w:gridCol w:w="3647"/>
      </w:tblGrid>
      <w:tr>
        <w:trPr>
          <w:tblHeader/>
        </w:trPr>
        <w:tc>
          <w:tcPr>
            <w:tcW w:type="dxa" w:w="6284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5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>Наименование муниципальной должности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6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>Коэффициент кратности</w:t>
            </w:r>
          </w:p>
        </w:tc>
      </w:tr>
      <w:tr>
        <w:tc>
          <w:tcPr>
            <w:tcW w:type="dxa" w:w="6284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7000000">
            <w:pPr>
              <w:pStyle w:val="Style_4"/>
              <w:ind/>
              <w:jc w:val="both"/>
            </w:pPr>
            <w:r>
              <w:rPr>
                <w:b w:val="0"/>
                <w:sz w:val="28"/>
              </w:rPr>
              <w:t>Глава района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8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>3,39</w:t>
            </w:r>
            <w:r>
              <w:rPr>
                <w:b w:val="0"/>
                <w:sz w:val="28"/>
              </w:rPr>
              <w:t xml:space="preserve"> </w:t>
            </w:r>
          </w:p>
        </w:tc>
      </w:tr>
      <w:tr>
        <w:tc>
          <w:tcPr>
            <w:tcW w:type="dxa" w:w="6284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9000000">
            <w:pPr>
              <w:pStyle w:val="Style_4"/>
              <w:ind/>
              <w:jc w:val="both"/>
            </w:pPr>
            <w:r>
              <w:rPr>
                <w:b w:val="0"/>
                <w:sz w:val="28"/>
              </w:rPr>
              <w:t>Председатель Совета депутатов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A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>2,</w:t>
            </w:r>
            <w:r>
              <w:rPr>
                <w:b w:val="0"/>
                <w:sz w:val="28"/>
              </w:rPr>
              <w:t>48</w:t>
            </w:r>
            <w:r>
              <w:rPr>
                <w:b w:val="0"/>
                <w:sz w:val="28"/>
              </w:rPr>
              <w:t xml:space="preserve"> </w:t>
            </w:r>
          </w:p>
        </w:tc>
      </w:tr>
      <w:tr>
        <w:tc>
          <w:tcPr>
            <w:tcW w:type="dxa" w:w="6284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B000000">
            <w:pPr>
              <w:pStyle w:val="Style_4"/>
              <w:ind/>
              <w:jc w:val="both"/>
            </w:pPr>
            <w:r>
              <w:rPr>
                <w:b w:val="0"/>
                <w:sz w:val="28"/>
              </w:rPr>
              <w:t>Депутат Совета депутатов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C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>1,21</w:t>
            </w:r>
            <w:r>
              <w:rPr>
                <w:b w:val="0"/>
                <w:sz w:val="28"/>
              </w:rPr>
              <w:t xml:space="preserve"> </w:t>
            </w:r>
          </w:p>
        </w:tc>
      </w:tr>
      <w:tr>
        <w:tc>
          <w:tcPr>
            <w:tcW w:type="dxa" w:w="6284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D000000">
            <w:pPr>
              <w:pStyle w:val="Style_4"/>
              <w:ind/>
              <w:jc w:val="both"/>
            </w:pPr>
            <w:r>
              <w:rPr>
                <w:b w:val="0"/>
                <w:sz w:val="28"/>
              </w:rPr>
              <w:t>Председатель Контрольно-счетной палаты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E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0,90 </w:t>
            </w:r>
          </w:p>
        </w:tc>
      </w:tr>
      <w:tr>
        <w:tc>
          <w:tcPr>
            <w:tcW w:type="dxa" w:w="6284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3F000000">
            <w:pPr>
              <w:pStyle w:val="Style_4"/>
              <w:ind/>
              <w:jc w:val="both"/>
            </w:pPr>
            <w:r>
              <w:rPr>
                <w:b w:val="0"/>
                <w:sz w:val="28"/>
              </w:rPr>
              <w:t>Заместитель председателя Контрольно-счетной палаты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40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1,03 </w:t>
            </w:r>
          </w:p>
        </w:tc>
      </w:tr>
      <w:tr>
        <w:tc>
          <w:tcPr>
            <w:tcW w:type="dxa" w:w="6284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41000000">
            <w:pPr>
              <w:pStyle w:val="Style_4"/>
              <w:ind/>
              <w:jc w:val="both"/>
            </w:pPr>
            <w:r>
              <w:rPr>
                <w:b w:val="0"/>
                <w:sz w:val="28"/>
              </w:rPr>
              <w:t>Аудитор Контрольно-счетной палаты</w:t>
            </w:r>
          </w:p>
        </w:tc>
        <w:tc>
          <w:tcPr>
            <w:tcW w:type="dxa" w:w="3647"/>
            <w:tcBorders>
              <w:top w:color="00000A" w:sz="4" w:val="single"/>
              <w:left w:color="00000A" w:sz="4" w:val="single"/>
              <w:bottom w:color="00000A" w:sz="4" w:val="single"/>
              <w:right w:color="00000A" w:sz="4" w:val="single"/>
            </w:tcBorders>
            <w:shd w:fill="FFFFFF" w:val="clear"/>
            <w:tcMar>
              <w:left w:type="dxa" w:w="103"/>
            </w:tcMar>
          </w:tcPr>
          <w:p w14:paraId="42000000">
            <w:pPr>
              <w:pStyle w:val="Style_4"/>
              <w:ind/>
              <w:jc w:val="center"/>
            </w:pPr>
            <w:r>
              <w:rPr>
                <w:b w:val="0"/>
                <w:sz w:val="28"/>
              </w:rPr>
              <w:t xml:space="preserve">1,12 </w:t>
            </w:r>
          </w:p>
        </w:tc>
      </w:tr>
    </w:tbl>
    <w:p w14:paraId="43000000">
      <w:pPr>
        <w:pStyle w:val="Style_4"/>
        <w:ind w:firstLine="709" w:left="0"/>
        <w:jc w:val="both"/>
        <w:rPr>
          <w:b w:val="0"/>
          <w:sz w:val="28"/>
        </w:rPr>
      </w:pPr>
    </w:p>
    <w:p w14:paraId="44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Р</w:t>
      </w:r>
      <w:r>
        <w:rPr>
          <w:sz w:val="28"/>
        </w:rPr>
        <w:t>азмеры е</w:t>
      </w:r>
      <w:r>
        <w:rPr>
          <w:sz w:val="28"/>
        </w:rPr>
        <w:t>жемесячно</w:t>
      </w:r>
      <w:r>
        <w:rPr>
          <w:sz w:val="28"/>
        </w:rPr>
        <w:t>го</w:t>
      </w:r>
      <w:r>
        <w:rPr>
          <w:sz w:val="28"/>
        </w:rPr>
        <w:t xml:space="preserve"> денежно</w:t>
      </w:r>
      <w:r>
        <w:rPr>
          <w:sz w:val="28"/>
        </w:rPr>
        <w:t>го</w:t>
      </w:r>
      <w:r>
        <w:rPr>
          <w:sz w:val="28"/>
        </w:rPr>
        <w:t xml:space="preserve"> поощрени</w:t>
      </w:r>
      <w:r>
        <w:rPr>
          <w:sz w:val="28"/>
        </w:rPr>
        <w:t>я</w:t>
      </w:r>
      <w:r>
        <w:rPr>
          <w:sz w:val="28"/>
        </w:rPr>
        <w:t xml:space="preserve"> лиц, замещающих муниципальные должности</w:t>
      </w:r>
      <w:r>
        <w:rPr>
          <w:sz w:val="28"/>
        </w:rPr>
        <w:t>,</w:t>
      </w:r>
      <w:r>
        <w:rPr>
          <w:sz w:val="28"/>
        </w:rPr>
        <w:t xml:space="preserve"> приведены в </w:t>
      </w:r>
      <w:r>
        <w:rPr>
          <w:sz w:val="28"/>
        </w:rPr>
        <w:t>П</w:t>
      </w:r>
      <w:r>
        <w:rPr>
          <w:sz w:val="28"/>
        </w:rPr>
        <w:t>риложени</w:t>
      </w:r>
      <w:r>
        <w:rPr>
          <w:sz w:val="28"/>
        </w:rPr>
        <w:t>и</w:t>
      </w:r>
      <w:r>
        <w:rPr>
          <w:sz w:val="28"/>
        </w:rPr>
        <w:t xml:space="preserve"> </w:t>
      </w:r>
      <w:r>
        <w:rPr>
          <w:sz w:val="28"/>
        </w:rPr>
        <w:t>2</w:t>
      </w:r>
      <w:r>
        <w:rPr>
          <w:sz w:val="28"/>
        </w:rPr>
        <w:t xml:space="preserve"> к настоящему Положению.</w:t>
      </w:r>
    </w:p>
    <w:p w14:paraId="45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2.4. </w:t>
      </w:r>
      <w:r>
        <w:rPr>
          <w:b w:val="0"/>
          <w:sz w:val="28"/>
        </w:rPr>
        <w:t>Норматив ежемесячной процентной надбавки к месячному денежному содержанию (вознаграждению) лицам, замещающим муниципальные должности, за работу со сведениями, составляющими государственную тайну, устанавливается в соответствии с законодательством Российской Федерации (</w:t>
      </w:r>
      <w:r>
        <w:rPr>
          <w:b w:val="0"/>
          <w:sz w:val="28"/>
        </w:rPr>
        <w:fldChar w:fldCharType="begin"/>
      </w:r>
      <w:r>
        <w:rPr>
          <w:b w:val="0"/>
          <w:sz w:val="28"/>
        </w:rPr>
        <w:instrText>HYPERLINK "consultantplus://offline/ref=66B5252DCD20AEB86BDC1F2AD40199180188B937397D7904C359CC90DEF92288BB508827F7B419ED4281D5A4C6r1eEC"</w:instrText>
      </w:r>
      <w:r>
        <w:rPr>
          <w:b w:val="0"/>
          <w:sz w:val="28"/>
        </w:rPr>
        <w:fldChar w:fldCharType="separate"/>
      </w:r>
      <w:r>
        <w:rPr>
          <w:b w:val="0"/>
          <w:sz w:val="28"/>
        </w:rPr>
        <w:t>постановление</w:t>
      </w:r>
      <w:r>
        <w:rPr>
          <w:b w:val="0"/>
          <w:sz w:val="28"/>
        </w:rPr>
        <w:fldChar w:fldCharType="end"/>
      </w:r>
      <w:r>
        <w:rPr>
          <w:b w:val="0"/>
          <w:sz w:val="28"/>
        </w:rPr>
        <w:t xml:space="preserve"> Правительства Российской Федерации от 18.09.2006 № 573 «О</w:t>
      </w:r>
      <w:r>
        <w:rPr>
          <w:b w:val="0"/>
          <w:sz w:val="28"/>
        </w:rPr>
        <w:t> </w:t>
      </w:r>
      <w:r>
        <w:rPr>
          <w:b w:val="0"/>
          <w:sz w:val="28"/>
        </w:rPr>
        <w:t>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тайны»).</w:t>
      </w:r>
    </w:p>
    <w:p w14:paraId="46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2.5. Лицам, замещающим муниципальные должности, при предоставлении ежегодного оплачиваемого отпуска производится единовременная выплата в размере двойного месячного денежного содержания (вознаграждения) в год.</w:t>
      </w:r>
    </w:p>
    <w:p w14:paraId="47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2.6. Лицам, замещающим муниципальные должности, может выплачиваться премия по итогам работы за месяц, квартал, год в пределах утвержденного годового фонда оплаты труда. Размер премии определяется муниципальным правовым актом Новосибирского района Новосибирской области.</w:t>
      </w:r>
    </w:p>
    <w:p w14:paraId="48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2.7. При наличии экономии фонда оплаты труда лицу, замещающему муниципальную должность, может быть выплачена материальная помощь в случае возникновения чрезвычайной ситуации (смерть близкого родственника, болезнь, утрата имущества в результате пожара, кражи, стихийное бедствие и иные непредвиденные обстоятельства).</w:t>
      </w:r>
    </w:p>
    <w:p w14:paraId="49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 xml:space="preserve">Выплата материальной помощи в размере месячного денежного содержания (вознаграждения) при возникновении чрезвычайной ситуации производится на основании личного заявления лица, замещающего муниципальную должность, с указанием причин и предоставлением подтверждающих документов (медицинская справка, заключение соответствующих органов и т.д.). </w:t>
      </w:r>
    </w:p>
    <w:p w14:paraId="4A000000">
      <w:pPr>
        <w:pStyle w:val="Style_4"/>
        <w:ind w:firstLine="709" w:left="0"/>
        <w:jc w:val="both"/>
        <w:rPr>
          <w:sz w:val="28"/>
        </w:rPr>
      </w:pPr>
      <w:r>
        <w:rPr>
          <w:b w:val="0"/>
          <w:sz w:val="28"/>
        </w:rPr>
        <w:t>В случае смерти лица, замещающего муниципальную должность, материальная помощь выплачивается супруге (супругу), одному из родителей, либо другому члену семьи.</w:t>
      </w:r>
    </w:p>
    <w:p w14:paraId="4B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2.8. Иные выплаты лицам, замещающим муниципальные должности, устанавливаются в соответствии с действующим законодательством.</w:t>
      </w:r>
    </w:p>
    <w:p w14:paraId="4C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2.9. На денежное содержание (вознаграждение) и иные выплаты лицам, замещающим муниципальные должности, начисляется районный коэффициент.</w:t>
      </w:r>
    </w:p>
    <w:p w14:paraId="4D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На материальную помощь, указанную в пункте 2.7 настоящего Положения, районный коэффициент не начисляется.</w:t>
      </w:r>
    </w:p>
    <w:p w14:paraId="4E000000">
      <w:pPr>
        <w:pStyle w:val="Style_4"/>
        <w:ind/>
        <w:jc w:val="center"/>
        <w:rPr>
          <w:sz w:val="28"/>
        </w:rPr>
      </w:pPr>
    </w:p>
    <w:p w14:paraId="4F000000">
      <w:pPr>
        <w:pStyle w:val="Style_4"/>
        <w:ind/>
        <w:jc w:val="center"/>
        <w:rPr>
          <w:b w:val="0"/>
          <w:sz w:val="28"/>
        </w:rPr>
      </w:pPr>
      <w:r>
        <w:rPr>
          <w:sz w:val="28"/>
        </w:rPr>
        <w:t>3</w:t>
      </w:r>
      <w:r>
        <w:rPr>
          <w:sz w:val="28"/>
        </w:rPr>
        <w:t>. Заключительные положения</w:t>
      </w:r>
    </w:p>
    <w:p w14:paraId="50000000">
      <w:pPr>
        <w:pStyle w:val="Style_4"/>
        <w:ind w:firstLine="709" w:left="0"/>
        <w:jc w:val="both"/>
        <w:rPr>
          <w:b w:val="0"/>
          <w:sz w:val="28"/>
        </w:rPr>
      </w:pPr>
    </w:p>
    <w:p w14:paraId="51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3.1.</w:t>
      </w:r>
      <w:r>
        <w:rPr>
          <w:sz w:val="28"/>
        </w:rPr>
        <w:t xml:space="preserve"> </w:t>
      </w:r>
      <w:r>
        <w:rPr>
          <w:b w:val="0"/>
          <w:sz w:val="28"/>
        </w:rPr>
        <w:t>Годовой фонд оплаты труда лиц, замещающих муниципальные должности, рассчитывается по методике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исходя из норматива численности, установленных постановлением Правительства Новосибирской области от 31.01.2017 № 20-п «О 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14:paraId="52000000">
      <w:pPr>
        <w:pStyle w:val="Style_4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3</w:t>
      </w:r>
      <w:r>
        <w:rPr>
          <w:b w:val="0"/>
          <w:sz w:val="28"/>
        </w:rPr>
        <w:t>.</w:t>
      </w:r>
      <w:r>
        <w:rPr>
          <w:b w:val="0"/>
          <w:sz w:val="28"/>
        </w:rPr>
        <w:t>2</w:t>
      </w:r>
      <w:r>
        <w:rPr>
          <w:b w:val="0"/>
          <w:sz w:val="28"/>
        </w:rPr>
        <w:t xml:space="preserve">. Увеличение (индексация) </w:t>
      </w:r>
      <w:r>
        <w:rPr>
          <w:b w:val="0"/>
          <w:sz w:val="28"/>
        </w:rPr>
        <w:t xml:space="preserve">месячного </w:t>
      </w:r>
      <w:r>
        <w:rPr>
          <w:b w:val="0"/>
          <w:sz w:val="28"/>
        </w:rPr>
        <w:t>денежного содержания (вознаграждения) лиц, замещающих муниципальные должности, производится одновременно с увеличением (индексацией) окладов денежного содержания государственных гражданских служащих Новосибирской области.</w:t>
      </w:r>
    </w:p>
    <w:p w14:paraId="53000000">
      <w:pPr>
        <w:pStyle w:val="Style_4"/>
        <w:ind w:firstLine="709" w:left="0"/>
        <w:jc w:val="both"/>
        <w:rPr>
          <w:sz w:val="28"/>
        </w:rPr>
      </w:pPr>
      <w:r>
        <w:rPr>
          <w:b w:val="0"/>
          <w:sz w:val="28"/>
        </w:rPr>
        <w:t>3</w:t>
      </w:r>
      <w:r>
        <w:rPr>
          <w:b w:val="0"/>
          <w:sz w:val="28"/>
        </w:rPr>
        <w:t>.</w:t>
      </w:r>
      <w:r>
        <w:rPr>
          <w:b w:val="0"/>
          <w:sz w:val="28"/>
        </w:rPr>
        <w:t>3</w:t>
      </w:r>
      <w:r>
        <w:rPr>
          <w:b w:val="0"/>
          <w:sz w:val="28"/>
        </w:rPr>
        <w:t>. При увеличении (индексации) размер месячного денежного содержания (вознаграждения) подлежит округлению до целого рубля в сторону увеличения.</w:t>
      </w:r>
    </w:p>
    <w:sectPr>
      <w:headerReference r:id="rId1" w:type="default"/>
      <w:pgSz w:h="16838" w:orient="portrait" w:w="11906"/>
      <w:pgMar w:bottom="1134" w:footer="720" w:gutter="0" w:header="720" w:left="1418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  <w:rPr>
        <w:sz w:val="20"/>
      </w:rPr>
    </w:pPr>
  </w:p>
  <w:p w14:paraId="02000000">
    <w:pPr>
      <w:pStyle w:val="Style_1"/>
      <w:ind w:firstLine="0" w:left="0"/>
      <w:jc w:val="center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color w:val="00000A"/>
      <w:sz w:val="24"/>
    </w:rPr>
  </w:style>
  <w:style w:default="1" w:styleId="Style_6_ch" w:type="character">
    <w:name w:val="Normal"/>
    <w:link w:val="Style_6"/>
    <w:rPr>
      <w:color w:val="00000A"/>
      <w:sz w:val="24"/>
    </w:rPr>
  </w:style>
  <w:style w:styleId="Style_7" w:type="paragraph">
    <w:name w:val="Заголовок"/>
    <w:basedOn w:val="Style_6"/>
    <w:next w:val="Style_8"/>
    <w:link w:val="Style_7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7_ch" w:type="character">
    <w:name w:val="Заголовок"/>
    <w:basedOn w:val="Style_6_ch"/>
    <w:link w:val="Style_7"/>
    <w:rPr>
      <w:rFonts w:ascii="Liberation Sans" w:hAnsi="Liberation Sans"/>
      <w:sz w:val="28"/>
    </w:rPr>
  </w:style>
  <w:style w:styleId="Style_9" w:type="paragraph">
    <w:name w:val="ConsPlusNonformat"/>
    <w:link w:val="Style_9_ch"/>
    <w:pPr>
      <w:widowControl w:val="0"/>
      <w:ind/>
    </w:pPr>
    <w:rPr>
      <w:rFonts w:ascii="Courier New" w:hAnsi="Courier New"/>
      <w:color w:val="00000A"/>
      <w:sz w:val="24"/>
    </w:rPr>
  </w:style>
  <w:style w:styleId="Style_9_ch" w:type="character">
    <w:name w:val="ConsPlusNonformat"/>
    <w:link w:val="Style_9"/>
    <w:rPr>
      <w:rFonts w:ascii="Courier New" w:hAnsi="Courier New"/>
      <w:color w:val="00000A"/>
      <w:sz w:val="24"/>
    </w:rPr>
  </w:style>
  <w:style w:styleId="Style_10" w:type="paragraph">
    <w:name w:val="toc 2"/>
    <w:next w:val="Style_6"/>
    <w:link w:val="Style_10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Текст выноски Знак"/>
    <w:link w:val="Style_11_ch"/>
    <w:rPr>
      <w:rFonts w:ascii="Segoe UI" w:hAnsi="Segoe UI"/>
      <w:sz w:val="18"/>
    </w:rPr>
  </w:style>
  <w:style w:styleId="Style_11_ch" w:type="character">
    <w:name w:val="Текст выноски Знак"/>
    <w:link w:val="Style_11"/>
    <w:rPr>
      <w:rFonts w:ascii="Segoe UI" w:hAnsi="Segoe UI"/>
      <w:sz w:val="18"/>
    </w:rPr>
  </w:style>
  <w:style w:styleId="Style_12" w:type="paragraph">
    <w:name w:val="toc 4"/>
    <w:next w:val="Style_6"/>
    <w:link w:val="Style_12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Нижний колонтитул Знак"/>
    <w:link w:val="Style_13_ch"/>
    <w:rPr>
      <w:rFonts w:ascii="Times New Roman" w:hAnsi="Times New Roman"/>
      <w:sz w:val="24"/>
    </w:rPr>
  </w:style>
  <w:style w:styleId="Style_13_ch" w:type="character">
    <w:name w:val="Нижний колонтитул Знак"/>
    <w:link w:val="Style_13"/>
    <w:rPr>
      <w:rFonts w:ascii="Times New Roman" w:hAnsi="Times New Roman"/>
      <w:sz w:val="24"/>
    </w:rPr>
  </w:style>
  <w:style w:styleId="Style_14" w:type="paragraph">
    <w:name w:val="toc 6"/>
    <w:next w:val="Style_6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6"/>
    <w:link w:val="Style_1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16" w:type="paragraph">
    <w:name w:val="heading 3"/>
    <w:next w:val="Style_6"/>
    <w:link w:val="Style_1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footer"/>
    <w:basedOn w:val="Style_6"/>
    <w:link w:val="Style_17_ch"/>
    <w:pPr>
      <w:tabs>
        <w:tab w:leader="none" w:pos="4677" w:val="center"/>
        <w:tab w:leader="none" w:pos="9355" w:val="right"/>
      </w:tabs>
      <w:ind/>
    </w:pPr>
  </w:style>
  <w:style w:styleId="Style_17_ch" w:type="character">
    <w:name w:val="footer"/>
    <w:basedOn w:val="Style_6_ch"/>
    <w:link w:val="Style_17"/>
  </w:style>
  <w:style w:styleId="Style_18" w:type="paragraph">
    <w:name w:val="Указатель1"/>
    <w:basedOn w:val="Style_6"/>
    <w:link w:val="Style_18_ch"/>
  </w:style>
  <w:style w:styleId="Style_18_ch" w:type="character">
    <w:name w:val="Указатель1"/>
    <w:basedOn w:val="Style_6_ch"/>
    <w:link w:val="Style_18"/>
  </w:style>
  <w:style w:styleId="Style_19" w:type="paragraph">
    <w:name w:val="Основной текст3"/>
    <w:basedOn w:val="Style_6"/>
    <w:link w:val="Style_19_ch"/>
    <w:pPr>
      <w:widowControl w:val="0"/>
      <w:spacing w:after="180" w:line="336" w:lineRule="exact"/>
      <w:ind/>
      <w:jc w:val="center"/>
    </w:pPr>
    <w:rPr>
      <w:color w:val="000000"/>
      <w:sz w:val="20"/>
    </w:rPr>
  </w:style>
  <w:style w:styleId="Style_19_ch" w:type="character">
    <w:name w:val="Основной текст3"/>
    <w:basedOn w:val="Style_6_ch"/>
    <w:link w:val="Style_19"/>
    <w:rPr>
      <w:color w:val="000000"/>
      <w:sz w:val="20"/>
    </w:rPr>
  </w:style>
  <w:style w:styleId="Style_20" w:type="paragraph">
    <w:name w:val="List"/>
    <w:basedOn w:val="Style_8"/>
    <w:link w:val="Style_20_ch"/>
  </w:style>
  <w:style w:styleId="Style_20_ch" w:type="character">
    <w:name w:val="List"/>
    <w:basedOn w:val="Style_8_ch"/>
    <w:link w:val="Style_20"/>
  </w:style>
  <w:style w:styleId="Style_4" w:type="paragraph">
    <w:name w:val="ConsPlusNormal"/>
    <w:link w:val="Style_4_ch"/>
    <w:rPr>
      <w:b w:val="1"/>
      <w:color w:val="00000A"/>
      <w:sz w:val="24"/>
    </w:rPr>
  </w:style>
  <w:style w:styleId="Style_4_ch" w:type="character">
    <w:name w:val="ConsPlusNormal"/>
    <w:link w:val="Style_4"/>
    <w:rPr>
      <w:b w:val="1"/>
      <w:color w:val="00000A"/>
      <w:sz w:val="24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Основной текст1"/>
    <w:basedOn w:val="Style_6"/>
    <w:link w:val="Style_22_ch"/>
    <w:pPr>
      <w:widowControl w:val="0"/>
      <w:spacing w:after="0" w:before="60" w:line="312" w:lineRule="exact"/>
      <w:ind/>
      <w:jc w:val="center"/>
    </w:pPr>
    <w:rPr>
      <w:rFonts w:ascii="Calibri" w:hAnsi="Calibri"/>
      <w:sz w:val="22"/>
    </w:rPr>
  </w:style>
  <w:style w:styleId="Style_22_ch" w:type="character">
    <w:name w:val="Основной текст1"/>
    <w:basedOn w:val="Style_6_ch"/>
    <w:link w:val="Style_22"/>
    <w:rPr>
      <w:rFonts w:ascii="Calibri" w:hAnsi="Calibri"/>
      <w:sz w:val="22"/>
    </w:rPr>
  </w:style>
  <w:style w:styleId="Style_23" w:type="paragraph">
    <w:name w:val="toc 3"/>
    <w:next w:val="Style_6"/>
    <w:link w:val="Style_2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3_ch" w:type="character">
    <w:name w:val="toc 3"/>
    <w:link w:val="Style_23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tabs>
        <w:tab w:leader="none" w:pos="4536" w:val="center"/>
        <w:tab w:leader="none" w:pos="9072" w:val="right"/>
      </w:tabs>
      <w:ind w:firstLine="709" w:left="0" w:right="0"/>
      <w:jc w:val="both"/>
    </w:pPr>
    <w:rPr>
      <w:sz w:val="28"/>
    </w:rPr>
  </w:style>
  <w:style w:styleId="Style_1_ch" w:type="character">
    <w:name w:val="header"/>
    <w:basedOn w:val="Style_6_ch"/>
    <w:link w:val="Style_1"/>
    <w:rPr>
      <w:sz w:val="28"/>
    </w:rPr>
  </w:style>
  <w:style w:styleId="Style_24" w:type="paragraph">
    <w:name w:val="Заголовок 2 Знак"/>
    <w:link w:val="Style_24_ch"/>
    <w:rPr>
      <w:rFonts w:ascii="Times New Roman" w:hAnsi="Times New Roman"/>
      <w:b w:val="1"/>
      <w:sz w:val="28"/>
    </w:rPr>
  </w:style>
  <w:style w:styleId="Style_24_ch" w:type="character">
    <w:name w:val="Заголовок 2 Знак"/>
    <w:link w:val="Style_24"/>
    <w:rPr>
      <w:rFonts w:ascii="Times New Roman" w:hAnsi="Times New Roman"/>
      <w:b w:val="1"/>
      <w:sz w:val="28"/>
    </w:rPr>
  </w:style>
  <w:style w:styleId="Style_25" w:type="paragraph">
    <w:name w:val="heading 5"/>
    <w:next w:val="Style_6"/>
    <w:link w:val="Style_2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5_ch" w:type="character">
    <w:name w:val="heading 5"/>
    <w:link w:val="Style_25"/>
    <w:rPr>
      <w:rFonts w:ascii="XO Thames" w:hAnsi="XO Thames"/>
      <w:b w:val="1"/>
      <w:sz w:val="22"/>
    </w:rPr>
  </w:style>
  <w:style w:styleId="Style_26" w:type="paragraph">
    <w:name w:val="Верхний колонтитул Знак"/>
    <w:link w:val="Style_26_ch"/>
    <w:rPr>
      <w:rFonts w:ascii="Times New Roman" w:hAnsi="Times New Roman"/>
      <w:sz w:val="28"/>
    </w:rPr>
  </w:style>
  <w:style w:styleId="Style_26_ch" w:type="character">
    <w:name w:val="Верхний колонтитул Знак"/>
    <w:link w:val="Style_26"/>
    <w:rPr>
      <w:rFonts w:ascii="Times New Roman" w:hAnsi="Times New Roman"/>
      <w:sz w:val="28"/>
    </w:rPr>
  </w:style>
  <w:style w:styleId="Style_27" w:type="paragraph">
    <w:name w:val="heading 1"/>
    <w:next w:val="Style_6"/>
    <w:link w:val="Style_2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7_ch" w:type="character">
    <w:name w:val="heading 1"/>
    <w:link w:val="Style_27"/>
    <w:rPr>
      <w:rFonts w:ascii="XO Thames" w:hAnsi="XO Thames"/>
      <w:b w:val="1"/>
      <w:sz w:val="32"/>
    </w:rPr>
  </w:style>
  <w:style w:styleId="Style_28" w:type="paragraph">
    <w:name w:val="Hyperlink"/>
    <w:link w:val="Style_28_ch"/>
    <w:rPr>
      <w:color w:val="0000FF"/>
      <w:u w:val="single"/>
    </w:rPr>
  </w:style>
  <w:style w:styleId="Style_28_ch" w:type="character">
    <w:name w:val="Hyperlink"/>
    <w:link w:val="Style_28"/>
    <w:rPr>
      <w:color w:val="0000FF"/>
      <w:u w:val="single"/>
    </w:rPr>
  </w:style>
  <w:style w:styleId="Style_29" w:type="paragraph">
    <w:name w:val="Footnote"/>
    <w:link w:val="Style_29_ch"/>
    <w:pPr>
      <w:ind w:firstLine="851" w:left="0"/>
      <w:jc w:val="both"/>
    </w:pPr>
    <w:rPr>
      <w:rFonts w:ascii="XO Thames" w:hAnsi="XO Thames"/>
      <w:sz w:val="22"/>
    </w:rPr>
  </w:style>
  <w:style w:styleId="Style_29_ch" w:type="character">
    <w:name w:val="Footnote"/>
    <w:link w:val="Style_29"/>
    <w:rPr>
      <w:rFonts w:ascii="XO Thames" w:hAnsi="XO Thames"/>
      <w:sz w:val="22"/>
    </w:rPr>
  </w:style>
  <w:style w:styleId="Style_30" w:type="paragraph">
    <w:name w:val="toc 1"/>
    <w:next w:val="Style_6"/>
    <w:link w:val="Style_3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0_ch" w:type="character">
    <w:name w:val="toc 1"/>
    <w:link w:val="Style_30"/>
    <w:rPr>
      <w:rFonts w:ascii="XO Thames" w:hAnsi="XO Thames"/>
      <w:b w:val="1"/>
      <w:sz w:val="28"/>
    </w:rPr>
  </w:style>
  <w:style w:styleId="Style_31" w:type="paragraph">
    <w:name w:val="Default Paragraph Font_0"/>
    <w:link w:val="Style_31_ch"/>
  </w:style>
  <w:style w:styleId="Style_31_ch" w:type="character">
    <w:name w:val="Default Paragraph Font_0"/>
    <w:link w:val="Style_31"/>
  </w:style>
  <w:style w:styleId="Style_32" w:type="paragraph">
    <w:name w:val="Header and Footer"/>
    <w:link w:val="Style_32_ch"/>
    <w:pPr>
      <w:spacing w:line="240" w:lineRule="auto"/>
      <w:ind/>
      <w:jc w:val="both"/>
    </w:pPr>
    <w:rPr>
      <w:rFonts w:ascii="XO Thames" w:hAnsi="XO Thames"/>
      <w:sz w:val="20"/>
    </w:rPr>
  </w:style>
  <w:style w:styleId="Style_32_ch" w:type="character">
    <w:name w:val="Header and Footer"/>
    <w:link w:val="Style_32"/>
    <w:rPr>
      <w:rFonts w:ascii="XO Thames" w:hAnsi="XO Thames"/>
      <w:sz w:val="20"/>
    </w:rPr>
  </w:style>
  <w:style w:styleId="Style_8" w:type="paragraph">
    <w:name w:val="Body Text"/>
    <w:basedOn w:val="Style_6"/>
    <w:link w:val="Style_8_ch"/>
    <w:pPr>
      <w:spacing w:after="140" w:before="0" w:line="288" w:lineRule="auto"/>
      <w:ind/>
    </w:pPr>
  </w:style>
  <w:style w:styleId="Style_8_ch" w:type="character">
    <w:name w:val="Body Text"/>
    <w:basedOn w:val="Style_6_ch"/>
    <w:link w:val="Style_8"/>
  </w:style>
  <w:style w:styleId="Style_33" w:type="paragraph">
    <w:name w:val="caption"/>
    <w:basedOn w:val="Style_6"/>
    <w:link w:val="Style_33_ch"/>
    <w:pPr>
      <w:spacing w:after="120" w:before="120"/>
      <w:ind/>
    </w:pPr>
    <w:rPr>
      <w:i w:val="1"/>
    </w:rPr>
  </w:style>
  <w:style w:styleId="Style_33_ch" w:type="character">
    <w:name w:val="caption"/>
    <w:basedOn w:val="Style_6_ch"/>
    <w:link w:val="Style_33"/>
    <w:rPr>
      <w:i w:val="1"/>
    </w:rPr>
  </w:style>
  <w:style w:styleId="Style_34" w:type="paragraph">
    <w:name w:val="toc 9"/>
    <w:next w:val="Style_6"/>
    <w:link w:val="Style_3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4_ch" w:type="character">
    <w:name w:val="toc 9"/>
    <w:link w:val="Style_34"/>
    <w:rPr>
      <w:rFonts w:ascii="XO Thames" w:hAnsi="XO Thames"/>
      <w:sz w:val="28"/>
    </w:rPr>
  </w:style>
  <w:style w:styleId="Style_35" w:type="paragraph">
    <w:name w:val="toc 8"/>
    <w:next w:val="Style_6"/>
    <w:link w:val="Style_3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5_ch" w:type="character">
    <w:name w:val="toc 8"/>
    <w:link w:val="Style_35"/>
    <w:rPr>
      <w:rFonts w:ascii="XO Thames" w:hAnsi="XO Thames"/>
      <w:sz w:val="28"/>
    </w:rPr>
  </w:style>
  <w:style w:styleId="Style_3" w:type="paragraph">
    <w:name w:val="Цветовое выделение"/>
    <w:link w:val="Style_3_ch"/>
    <w:rPr>
      <w:b w:val="1"/>
      <w:color w:val="000080"/>
    </w:rPr>
  </w:style>
  <w:style w:styleId="Style_3_ch" w:type="character">
    <w:name w:val="Цветовое выделение"/>
    <w:link w:val="Style_3"/>
    <w:rPr>
      <w:b w:val="1"/>
      <w:color w:val="000080"/>
    </w:rPr>
  </w:style>
  <w:style w:styleId="Style_36" w:type="paragraph">
    <w:name w:val="toc 5"/>
    <w:next w:val="Style_6"/>
    <w:link w:val="Style_3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6_ch" w:type="character">
    <w:name w:val="toc 5"/>
    <w:link w:val="Style_36"/>
    <w:rPr>
      <w:rFonts w:ascii="XO Thames" w:hAnsi="XO Thames"/>
      <w:sz w:val="28"/>
    </w:rPr>
  </w:style>
  <w:style w:styleId="Style_37" w:type="paragraph">
    <w:name w:val="Balloon Text"/>
    <w:basedOn w:val="Style_6"/>
    <w:link w:val="Style_37_ch"/>
    <w:rPr>
      <w:rFonts w:ascii="Segoe UI" w:hAnsi="Segoe UI"/>
      <w:sz w:val="18"/>
    </w:rPr>
  </w:style>
  <w:style w:styleId="Style_37_ch" w:type="character">
    <w:name w:val="Balloon Text"/>
    <w:basedOn w:val="Style_6_ch"/>
    <w:link w:val="Style_37"/>
    <w:rPr>
      <w:rFonts w:ascii="Segoe UI" w:hAnsi="Segoe UI"/>
      <w:sz w:val="18"/>
    </w:rPr>
  </w:style>
  <w:style w:styleId="Style_38" w:type="paragraph">
    <w:name w:val="Subtitle"/>
    <w:next w:val="Style_6"/>
    <w:link w:val="Style_3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8_ch" w:type="character">
    <w:name w:val="Subtitle"/>
    <w:link w:val="Style_38"/>
    <w:rPr>
      <w:rFonts w:ascii="XO Thames" w:hAnsi="XO Thames"/>
      <w:i w:val="1"/>
      <w:sz w:val="24"/>
    </w:rPr>
  </w:style>
  <w:style w:styleId="Style_39" w:type="paragraph">
    <w:name w:val="index heading"/>
    <w:basedOn w:val="Style_6"/>
    <w:link w:val="Style_39_ch"/>
  </w:style>
  <w:style w:styleId="Style_39_ch" w:type="character">
    <w:name w:val="index heading"/>
    <w:basedOn w:val="Style_6_ch"/>
    <w:link w:val="Style_39"/>
  </w:style>
  <w:style w:styleId="Style_40" w:type="paragraph">
    <w:name w:val="Title"/>
    <w:basedOn w:val="Style_6"/>
    <w:link w:val="Style_40_ch"/>
    <w:uiPriority w:val="10"/>
    <w:qFormat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40_ch" w:type="character">
    <w:name w:val="Title"/>
    <w:basedOn w:val="Style_6_ch"/>
    <w:link w:val="Style_40"/>
    <w:rPr>
      <w:rFonts w:ascii="Liberation Sans" w:hAnsi="Liberation Sans"/>
      <w:sz w:val="28"/>
    </w:rPr>
  </w:style>
  <w:style w:styleId="Style_41" w:type="paragraph">
    <w:name w:val="heading 4"/>
    <w:next w:val="Style_6"/>
    <w:link w:val="Style_4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1_ch" w:type="character">
    <w:name w:val="heading 4"/>
    <w:link w:val="Style_41"/>
    <w:rPr>
      <w:rFonts w:ascii="XO Thames" w:hAnsi="XO Thames"/>
      <w:b w:val="1"/>
      <w:sz w:val="24"/>
    </w:rPr>
  </w:style>
  <w:style w:styleId="Style_2" w:type="paragraph">
    <w:name w:val="heading 2"/>
    <w:basedOn w:val="Style_6"/>
    <w:link w:val="Style_2_ch"/>
    <w:uiPriority w:val="9"/>
    <w:qFormat/>
    <w:pPr>
      <w:keepNext w:val="1"/>
      <w:ind/>
      <w:outlineLvl w:val="1"/>
    </w:pPr>
    <w:rPr>
      <w:b w:val="1"/>
      <w:sz w:val="28"/>
    </w:rPr>
  </w:style>
  <w:style w:styleId="Style_2_ch" w:type="character">
    <w:name w:val="heading 2"/>
    <w:basedOn w:val="Style_6_ch"/>
    <w:link w:val="Style_2"/>
    <w:rPr>
      <w:b w:val="1"/>
      <w:sz w:val="28"/>
    </w:r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2022-11-07T07:48:41Z</dcterms:modified>
</cp:coreProperties>
</file>